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u77ijxevrvdh" w:id="0"/>
      <w:bookmarkEnd w:id="0"/>
      <w:r w:rsidDel="00000000" w:rsidR="00000000" w:rsidRPr="00000000">
        <w:rPr>
          <w:rtl w:val="0"/>
        </w:rPr>
        <w:t xml:space="preserve">Politique d’utilisation de l’intelligence artificielle</w:t>
      </w:r>
    </w:p>
    <w:p w:rsidR="00000000" w:rsidDel="00000000" w:rsidP="00000000" w:rsidRDefault="00000000" w:rsidRPr="00000000" w14:paraId="00000002">
      <w:pPr>
        <w:rPr/>
      </w:pPr>
      <w:r w:rsidDel="00000000" w:rsidR="00000000" w:rsidRPr="00000000">
        <w:rPr>
          <w:rtl w:val="0"/>
        </w:rPr>
        <w:t xml:space="preserve">(Adoptée par le conseil d’administration de </w:t>
      </w:r>
      <w:r w:rsidDel="00000000" w:rsidR="00000000" w:rsidRPr="00000000">
        <w:rPr>
          <w:shd w:fill="d9d9d9" w:val="clear"/>
          <w:rtl w:val="0"/>
        </w:rPr>
        <w:t xml:space="preserve">[Nom de l’organisation]</w:t>
      </w:r>
      <w:r w:rsidDel="00000000" w:rsidR="00000000" w:rsidRPr="00000000">
        <w:rPr>
          <w:rtl w:val="0"/>
        </w:rPr>
        <w:t xml:space="preserve">, le </w:t>
      </w:r>
      <w:r w:rsidDel="00000000" w:rsidR="00000000" w:rsidRPr="00000000">
        <w:rPr>
          <w:shd w:fill="d9d9d9" w:val="clear"/>
          <w:rtl w:val="0"/>
        </w:rPr>
        <w:t xml:space="preserve">[date]</w:t>
      </w:r>
      <w:r w:rsidDel="00000000" w:rsidR="00000000" w:rsidRPr="00000000">
        <w:rPr>
          <w:rtl w:val="0"/>
        </w:rPr>
        <w:t xml:space="preserve">)</w:t>
      </w:r>
    </w:p>
    <w:p w:rsidR="00000000" w:rsidDel="00000000" w:rsidP="00000000" w:rsidRDefault="00000000" w:rsidRPr="00000000" w14:paraId="00000003">
      <w:pPr>
        <w:pStyle w:val="Heading1"/>
        <w:rPr/>
      </w:pPr>
      <w:bookmarkStart w:colFirst="0" w:colLast="0" w:name="_mak6jl0cnsg" w:id="1"/>
      <w:bookmarkEnd w:id="1"/>
      <w:r w:rsidDel="00000000" w:rsidR="00000000" w:rsidRPr="00000000">
        <w:rPr>
          <w:rtl w:val="0"/>
        </w:rPr>
        <w:t xml:space="preserve">1. Objectifs de la politique</w:t>
      </w:r>
    </w:p>
    <w:p w:rsidR="00000000" w:rsidDel="00000000" w:rsidP="00000000" w:rsidRDefault="00000000" w:rsidRPr="00000000" w14:paraId="00000004">
      <w:pPr>
        <w:rPr/>
      </w:pPr>
      <w:r w:rsidDel="00000000" w:rsidR="00000000" w:rsidRPr="00000000">
        <w:rPr>
          <w:rtl w:val="0"/>
        </w:rPr>
        <w:t xml:space="preserve">La présente politique vise à encadrer l’utilisation de l’intelligence artificielle (IA) par </w:t>
      </w:r>
      <w:r w:rsidDel="00000000" w:rsidR="00000000" w:rsidRPr="00000000">
        <w:rPr>
          <w:shd w:fill="d9d9d9" w:val="clear"/>
          <w:rtl w:val="0"/>
        </w:rPr>
        <w:t xml:space="preserve">[Nom de l’organisation]</w:t>
      </w:r>
      <w:r w:rsidDel="00000000" w:rsidR="00000000" w:rsidRPr="00000000">
        <w:rPr>
          <w:rtl w:val="0"/>
        </w:rPr>
        <w:t xml:space="preserve">, afin de :</w:t>
      </w:r>
    </w:p>
    <w:p w:rsidR="00000000" w:rsidDel="00000000" w:rsidP="00000000" w:rsidRDefault="00000000" w:rsidRPr="00000000" w14:paraId="00000005">
      <w:pPr>
        <w:numPr>
          <w:ilvl w:val="0"/>
          <w:numId w:val="3"/>
        </w:numPr>
        <w:ind w:left="720" w:hanging="360"/>
        <w:rPr>
          <w:u w:val="none"/>
        </w:rPr>
      </w:pPr>
      <w:r w:rsidDel="00000000" w:rsidR="00000000" w:rsidRPr="00000000">
        <w:rPr>
          <w:rtl w:val="0"/>
        </w:rPr>
        <w:t xml:space="preserve">Soutenir la mission et les objectifs stratégiques de l’organisation ;</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Améliorer l’efficacité et la qualité des travaux du </w:t>
      </w:r>
      <w:r w:rsidDel="00000000" w:rsidR="00000000" w:rsidRPr="00000000">
        <w:rPr>
          <w:rtl w:val="0"/>
        </w:rPr>
        <w:t xml:space="preserve">conseil d'administration (CA), de ses comités et de ses assemblées</w:t>
      </w:r>
      <w:r w:rsidDel="00000000" w:rsidR="00000000" w:rsidRPr="00000000">
        <w:rPr>
          <w:rtl w:val="0"/>
        </w:rPr>
        <w:t xml:space="preserve"> ;</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Assurer une utilisation responsable, transparente et éthique des technologies d’IA ;</w:t>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Favoriser l’adoption d’outils innovants pour optimiser la préparation, la tenue et le suivi des réunions.</w:t>
      </w:r>
    </w:p>
    <w:p w:rsidR="00000000" w:rsidDel="00000000" w:rsidP="00000000" w:rsidRDefault="00000000" w:rsidRPr="00000000" w14:paraId="00000009">
      <w:pPr>
        <w:pStyle w:val="Heading1"/>
        <w:rPr/>
      </w:pPr>
      <w:bookmarkStart w:colFirst="0" w:colLast="0" w:name="_n1eklivgtg4f" w:id="2"/>
      <w:bookmarkEnd w:id="2"/>
      <w:r w:rsidDel="00000000" w:rsidR="00000000" w:rsidRPr="00000000">
        <w:rPr>
          <w:rtl w:val="0"/>
        </w:rPr>
        <w:t xml:space="preserve">2. Principes directeurs</w:t>
      </w:r>
    </w:p>
    <w:p w:rsidR="00000000" w:rsidDel="00000000" w:rsidP="00000000" w:rsidRDefault="00000000" w:rsidRPr="00000000" w14:paraId="0000000A">
      <w:pPr>
        <w:rPr/>
      </w:pPr>
      <w:r w:rsidDel="00000000" w:rsidR="00000000" w:rsidRPr="00000000">
        <w:rPr>
          <w:rtl w:val="0"/>
        </w:rPr>
        <w:t xml:space="preserve">Toute utilisation de l’IA au sein de l’organisation doit respecter les principes suivants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6"/>
        </w:numPr>
        <w:ind w:left="720" w:hanging="360"/>
        <w:rPr>
          <w:u w:val="none"/>
        </w:rPr>
      </w:pPr>
      <w:r w:rsidDel="00000000" w:rsidR="00000000" w:rsidRPr="00000000">
        <w:rPr>
          <w:b w:val="1"/>
          <w:rtl w:val="0"/>
        </w:rPr>
        <w:t xml:space="preserve">Éthique et intégrité :</w:t>
      </w:r>
      <w:r w:rsidDel="00000000" w:rsidR="00000000" w:rsidRPr="00000000">
        <w:rPr>
          <w:rtl w:val="0"/>
        </w:rPr>
        <w:t xml:space="preserve"> éviter les biais, respecter les valeurs de l’organisation et maintenir la confiance des parties prenantes.</w:t>
      </w:r>
    </w:p>
    <w:p w:rsidR="00000000" w:rsidDel="00000000" w:rsidP="00000000" w:rsidRDefault="00000000" w:rsidRPr="00000000" w14:paraId="0000000D">
      <w:pPr>
        <w:numPr>
          <w:ilvl w:val="0"/>
          <w:numId w:val="6"/>
        </w:numPr>
        <w:ind w:left="720" w:hanging="360"/>
        <w:rPr>
          <w:u w:val="none"/>
        </w:rPr>
      </w:pPr>
      <w:r w:rsidDel="00000000" w:rsidR="00000000" w:rsidRPr="00000000">
        <w:rPr>
          <w:b w:val="1"/>
          <w:rtl w:val="0"/>
        </w:rPr>
        <w:t xml:space="preserve">Confidentialité et sécurité :</w:t>
      </w:r>
      <w:r w:rsidDel="00000000" w:rsidR="00000000" w:rsidRPr="00000000">
        <w:rPr>
          <w:rtl w:val="0"/>
        </w:rPr>
        <w:t xml:space="preserve"> protéger les données sensibles et les renseignements personnels en tout temps.</w:t>
      </w:r>
    </w:p>
    <w:p w:rsidR="00000000" w:rsidDel="00000000" w:rsidP="00000000" w:rsidRDefault="00000000" w:rsidRPr="00000000" w14:paraId="0000000E">
      <w:pPr>
        <w:numPr>
          <w:ilvl w:val="0"/>
          <w:numId w:val="6"/>
        </w:numPr>
        <w:ind w:left="720" w:hanging="360"/>
        <w:rPr>
          <w:u w:val="none"/>
        </w:rPr>
      </w:pPr>
      <w:r w:rsidDel="00000000" w:rsidR="00000000" w:rsidRPr="00000000">
        <w:rPr>
          <w:b w:val="1"/>
          <w:rtl w:val="0"/>
        </w:rPr>
        <w:t xml:space="preserve">Transparence :</w:t>
      </w:r>
      <w:r w:rsidDel="00000000" w:rsidR="00000000" w:rsidRPr="00000000">
        <w:rPr>
          <w:rtl w:val="0"/>
        </w:rPr>
        <w:t xml:space="preserve"> informer les utilisateurs de l’usage de l’IA et documenter les processus de décision qui s’y rattachent.</w:t>
      </w:r>
    </w:p>
    <w:p w:rsidR="00000000" w:rsidDel="00000000" w:rsidP="00000000" w:rsidRDefault="00000000" w:rsidRPr="00000000" w14:paraId="0000000F">
      <w:pPr>
        <w:numPr>
          <w:ilvl w:val="0"/>
          <w:numId w:val="6"/>
        </w:numPr>
        <w:ind w:left="720" w:hanging="360"/>
        <w:rPr>
          <w:u w:val="none"/>
        </w:rPr>
      </w:pPr>
      <w:r w:rsidDel="00000000" w:rsidR="00000000" w:rsidRPr="00000000">
        <w:rPr>
          <w:b w:val="1"/>
          <w:rtl w:val="0"/>
        </w:rPr>
        <w:t xml:space="preserve">Responsabilité :</w:t>
      </w:r>
      <w:r w:rsidDel="00000000" w:rsidR="00000000" w:rsidRPr="00000000">
        <w:rPr>
          <w:rtl w:val="0"/>
        </w:rPr>
        <w:t xml:space="preserve"> maintenir la responsabilité humaine pour toute décision stratégique ou opérationnelle, l’IA étant un outil de soutien et non de substitution.</w:t>
      </w:r>
    </w:p>
    <w:p w:rsidR="00000000" w:rsidDel="00000000" w:rsidP="00000000" w:rsidRDefault="00000000" w:rsidRPr="00000000" w14:paraId="00000010">
      <w:pPr>
        <w:numPr>
          <w:ilvl w:val="0"/>
          <w:numId w:val="6"/>
        </w:numPr>
        <w:ind w:left="720" w:hanging="360"/>
        <w:rPr>
          <w:u w:val="none"/>
        </w:rPr>
      </w:pPr>
      <w:r w:rsidDel="00000000" w:rsidR="00000000" w:rsidRPr="00000000">
        <w:rPr>
          <w:b w:val="1"/>
          <w:rtl w:val="0"/>
        </w:rPr>
        <w:t xml:space="preserve">Innovation :</w:t>
      </w:r>
      <w:r w:rsidDel="00000000" w:rsidR="00000000" w:rsidRPr="00000000">
        <w:rPr>
          <w:rtl w:val="0"/>
        </w:rPr>
        <w:t xml:space="preserve"> encourager l’expérimentation et l’adoption graduelle d’outils qui renforcent l’efficacité et la gouvernance.</w:t>
      </w:r>
    </w:p>
    <w:p w:rsidR="00000000" w:rsidDel="00000000" w:rsidP="00000000" w:rsidRDefault="00000000" w:rsidRPr="00000000" w14:paraId="00000011">
      <w:pPr>
        <w:pStyle w:val="Heading1"/>
        <w:rPr/>
      </w:pPr>
      <w:bookmarkStart w:colFirst="0" w:colLast="0" w:name="_w58k7i8c8rml" w:id="3"/>
      <w:bookmarkEnd w:id="3"/>
      <w:r w:rsidDel="00000000" w:rsidR="00000000" w:rsidRPr="00000000">
        <w:rPr>
          <w:rtl w:val="0"/>
        </w:rPr>
        <w:t xml:space="preserve">3. Champs d’application</w:t>
      </w:r>
    </w:p>
    <w:p w:rsidR="00000000" w:rsidDel="00000000" w:rsidP="00000000" w:rsidRDefault="00000000" w:rsidRPr="00000000" w14:paraId="00000012">
      <w:pPr>
        <w:rPr/>
      </w:pPr>
      <w:r w:rsidDel="00000000" w:rsidR="00000000" w:rsidRPr="00000000">
        <w:rPr>
          <w:rtl w:val="0"/>
        </w:rPr>
        <w:t xml:space="preserve">Cette politique s’applique à l’ensemble des membres du CA, de ses comités et de ses assemblées, les dirigeant.e.s et gestionnaires et toute personne autorisée à utiliser des solutions d’IA au nom de l’organisation, dans le cadre des activités de gouvernance.</w:t>
      </w:r>
    </w:p>
    <w:p w:rsidR="00000000" w:rsidDel="00000000" w:rsidP="00000000" w:rsidRDefault="00000000" w:rsidRPr="00000000" w14:paraId="00000013">
      <w:pPr>
        <w:pStyle w:val="Heading1"/>
        <w:rPr/>
      </w:pPr>
      <w:bookmarkStart w:colFirst="0" w:colLast="0" w:name="_9z3w1mjqzilw" w:id="4"/>
      <w:bookmarkEnd w:id="4"/>
      <w:r w:rsidDel="00000000" w:rsidR="00000000" w:rsidRPr="00000000">
        <w:rPr>
          <w:rtl w:val="0"/>
        </w:rPr>
        <w:t xml:space="preserve">4. Usages autorisés de l’IA</w:t>
      </w:r>
      <w:r w:rsidDel="00000000" w:rsidR="00000000" w:rsidRPr="00000000">
        <w:rPr>
          <w:rtl w:val="0"/>
        </w:rPr>
      </w:r>
    </w:p>
    <w:p w:rsidR="00000000" w:rsidDel="00000000" w:rsidP="00000000" w:rsidRDefault="00000000" w:rsidRPr="00000000" w14:paraId="00000014">
      <w:pPr>
        <w:spacing w:after="0" w:before="0" w:lineRule="auto"/>
        <w:rPr/>
      </w:pPr>
      <w:r w:rsidDel="00000000" w:rsidR="00000000" w:rsidRPr="00000000">
        <w:rPr>
          <w:rtl w:val="0"/>
        </w:rPr>
        <w:t xml:space="preserve">L'organisation reconnaît le potentiel de l'intelligence artificielle pour renforcer l'efficacité et la qualité de ses processus de gouvernance. Les usages autorisés s'articulent autour de trois axes principaux:</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pStyle w:val="Heading2"/>
        <w:rPr/>
      </w:pPr>
      <w:bookmarkStart w:colFirst="0" w:colLast="0" w:name="_49n6dgm03k2" w:id="5"/>
      <w:bookmarkEnd w:id="5"/>
      <w:r w:rsidDel="00000000" w:rsidR="00000000" w:rsidRPr="00000000">
        <w:rPr>
          <w:rtl w:val="0"/>
        </w:rPr>
        <w:t xml:space="preserve">4.1 Optimisation de la gestion administrative</w:t>
      </w:r>
    </w:p>
    <w:p w:rsidR="00000000" w:rsidDel="00000000" w:rsidP="00000000" w:rsidRDefault="00000000" w:rsidRPr="00000000" w14:paraId="00000017">
      <w:pPr>
        <w:spacing w:after="0" w:before="0" w:lineRule="auto"/>
        <w:rPr/>
      </w:pPr>
      <w:r w:rsidDel="00000000" w:rsidR="00000000" w:rsidRPr="00000000">
        <w:rPr>
          <w:rtl w:val="0"/>
        </w:rPr>
        <w:t xml:space="preserve">L'IA peut considérablement améliorer l'efficacité opérationnelle du conseil d'administration et de ses comités en automatisant les tâches à faible valeur ajoutée, permettant ainsi aux administrateurs de concentrer leur attention sur les enjeux stratégiques.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i w:val="1"/>
        </w:rPr>
      </w:pPr>
      <w:r w:rsidDel="00000000" w:rsidR="00000000" w:rsidRPr="00000000">
        <w:rPr>
          <w:i w:val="1"/>
          <w:rtl w:val="0"/>
        </w:rPr>
        <w:t xml:space="preserve">Exemples d'applications :</w:t>
      </w:r>
    </w:p>
    <w:p w:rsidR="00000000" w:rsidDel="00000000" w:rsidP="00000000" w:rsidRDefault="00000000" w:rsidRPr="00000000" w14:paraId="0000001A">
      <w:pPr>
        <w:numPr>
          <w:ilvl w:val="0"/>
          <w:numId w:val="4"/>
        </w:numPr>
        <w:spacing w:after="0" w:before="0" w:lineRule="auto"/>
        <w:ind w:left="720" w:hanging="360"/>
        <w:rPr>
          <w:u w:val="none"/>
        </w:rPr>
      </w:pPr>
      <w:r w:rsidDel="00000000" w:rsidR="00000000" w:rsidRPr="00000000">
        <w:rPr>
          <w:b w:val="1"/>
          <w:rtl w:val="0"/>
        </w:rPr>
        <w:t xml:space="preserve">Rédaction automatisée des procès-verbaux</w:t>
      </w:r>
      <w:r w:rsidDel="00000000" w:rsidR="00000000" w:rsidRPr="00000000">
        <w:rPr>
          <w:rtl w:val="0"/>
        </w:rPr>
        <w:t xml:space="preserve"> : Certaines solutions génèrent automatiquement des comptes rendus structurés à partir des enregistrements de réunions, réduisant le temps de rédaction de plusieurs heures à quelques minutes tout en assurant l'exactitude et la conformité des documents produits.</w:t>
      </w:r>
    </w:p>
    <w:p w:rsidR="00000000" w:rsidDel="00000000" w:rsidP="00000000" w:rsidRDefault="00000000" w:rsidRPr="00000000" w14:paraId="0000001B">
      <w:pPr>
        <w:numPr>
          <w:ilvl w:val="0"/>
          <w:numId w:val="4"/>
        </w:numPr>
        <w:spacing w:after="0" w:before="0" w:lineRule="auto"/>
        <w:ind w:left="720" w:hanging="360"/>
        <w:rPr>
          <w:u w:val="none"/>
        </w:rPr>
      </w:pPr>
      <w:r w:rsidDel="00000000" w:rsidR="00000000" w:rsidRPr="00000000">
        <w:rPr>
          <w:b w:val="1"/>
          <w:rtl w:val="0"/>
        </w:rPr>
        <w:t xml:space="preserve">Production de rapports de comités</w:t>
      </w:r>
      <w:r w:rsidDel="00000000" w:rsidR="00000000" w:rsidRPr="00000000">
        <w:rPr>
          <w:rtl w:val="0"/>
        </w:rPr>
        <w:t xml:space="preserve"> : Structuration et mise en forme automatisée des rapports selon les gabarits approuvés par l'organisation.</w:t>
      </w:r>
    </w:p>
    <w:p w:rsidR="00000000" w:rsidDel="00000000" w:rsidP="00000000" w:rsidRDefault="00000000" w:rsidRPr="00000000" w14:paraId="0000001C">
      <w:pPr>
        <w:numPr>
          <w:ilvl w:val="0"/>
          <w:numId w:val="4"/>
        </w:numPr>
        <w:spacing w:after="0" w:before="0" w:lineRule="auto"/>
        <w:ind w:left="720" w:hanging="360"/>
        <w:rPr>
          <w:u w:val="none"/>
        </w:rPr>
      </w:pPr>
      <w:r w:rsidDel="00000000" w:rsidR="00000000" w:rsidRPr="00000000">
        <w:rPr>
          <w:b w:val="1"/>
          <w:rtl w:val="0"/>
        </w:rPr>
        <w:t xml:space="preserve">Analyse de la charge administrative</w:t>
      </w:r>
      <w:r w:rsidDel="00000000" w:rsidR="00000000" w:rsidRPr="00000000">
        <w:rPr>
          <w:rtl w:val="0"/>
        </w:rPr>
        <w:t xml:space="preserve"> : Identification des tâches chronophages et recommandations d'optimisation pour améliorer l'efficience du conseil et de ses comités.</w:t>
      </w:r>
    </w:p>
    <w:p w:rsidR="00000000" w:rsidDel="00000000" w:rsidP="00000000" w:rsidRDefault="00000000" w:rsidRPr="00000000" w14:paraId="0000001D">
      <w:pPr>
        <w:numPr>
          <w:ilvl w:val="0"/>
          <w:numId w:val="4"/>
        </w:numPr>
        <w:spacing w:after="0" w:before="0" w:lineRule="auto"/>
        <w:ind w:left="720" w:hanging="360"/>
        <w:rPr>
          <w:u w:val="none"/>
        </w:rPr>
      </w:pPr>
      <w:r w:rsidDel="00000000" w:rsidR="00000000" w:rsidRPr="00000000">
        <w:rPr>
          <w:b w:val="1"/>
          <w:rtl w:val="0"/>
        </w:rPr>
        <w:t xml:space="preserve">Automatisation des suivis</w:t>
      </w:r>
      <w:r w:rsidDel="00000000" w:rsidR="00000000" w:rsidRPr="00000000">
        <w:rPr>
          <w:rtl w:val="0"/>
        </w:rPr>
        <w:t xml:space="preserve"> : Gestion intelligente des rappels d'échéances, notifications de tâches et coordination des activités entre les membres.</w:t>
      </w:r>
    </w:p>
    <w:p w:rsidR="00000000" w:rsidDel="00000000" w:rsidP="00000000" w:rsidRDefault="00000000" w:rsidRPr="00000000" w14:paraId="0000001E">
      <w:pPr>
        <w:spacing w:after="0" w:before="0" w:lineRule="auto"/>
        <w:rPr/>
      </w:pPr>
      <w:r w:rsidDel="00000000" w:rsidR="00000000" w:rsidRPr="00000000">
        <w:rPr>
          <w:rtl w:val="0"/>
        </w:rPr>
      </w:r>
    </w:p>
    <w:p w:rsidR="00000000" w:rsidDel="00000000" w:rsidP="00000000" w:rsidRDefault="00000000" w:rsidRPr="00000000" w14:paraId="0000001F">
      <w:pPr>
        <w:pStyle w:val="Heading2"/>
        <w:rPr/>
      </w:pPr>
      <w:bookmarkStart w:colFirst="0" w:colLast="0" w:name="_x42kqa11b9lw" w:id="6"/>
      <w:bookmarkEnd w:id="6"/>
      <w:r w:rsidDel="00000000" w:rsidR="00000000" w:rsidRPr="00000000">
        <w:rPr>
          <w:rtl w:val="0"/>
        </w:rPr>
        <w:t xml:space="preserve">4.2 Enrichissement de la veille stratégique et de la prise de décision</w:t>
      </w:r>
    </w:p>
    <w:p w:rsidR="00000000" w:rsidDel="00000000" w:rsidP="00000000" w:rsidRDefault="00000000" w:rsidRPr="00000000" w14:paraId="00000020">
      <w:pPr>
        <w:spacing w:after="0" w:before="0" w:lineRule="auto"/>
        <w:rPr/>
      </w:pPr>
      <w:r w:rsidDel="00000000" w:rsidR="00000000" w:rsidRPr="00000000">
        <w:rPr>
          <w:rtl w:val="0"/>
        </w:rPr>
        <w:t xml:space="preserve">L'IA constitue un outil précieux pour analyser l'information complexe, identifier des tendances et appuyer les administrateurs dans leurs délibérations.</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i w:val="1"/>
        </w:rPr>
      </w:pPr>
      <w:r w:rsidDel="00000000" w:rsidR="00000000" w:rsidRPr="00000000">
        <w:rPr>
          <w:i w:val="1"/>
          <w:rtl w:val="0"/>
        </w:rPr>
        <w:t xml:space="preserve">Exemples d'applications :</w:t>
      </w:r>
    </w:p>
    <w:p w:rsidR="00000000" w:rsidDel="00000000" w:rsidP="00000000" w:rsidRDefault="00000000" w:rsidRPr="00000000" w14:paraId="00000023">
      <w:pPr>
        <w:numPr>
          <w:ilvl w:val="0"/>
          <w:numId w:val="5"/>
        </w:numPr>
        <w:spacing w:after="0" w:before="0" w:lineRule="auto"/>
        <w:ind w:left="720" w:hanging="360"/>
        <w:rPr>
          <w:u w:val="none"/>
        </w:rPr>
      </w:pPr>
      <w:r w:rsidDel="00000000" w:rsidR="00000000" w:rsidRPr="00000000">
        <w:rPr>
          <w:b w:val="1"/>
          <w:rtl w:val="0"/>
        </w:rPr>
        <w:t xml:space="preserve">Génération de sommaires exécutifs</w:t>
      </w:r>
      <w:r w:rsidDel="00000000" w:rsidR="00000000" w:rsidRPr="00000000">
        <w:rPr>
          <w:rtl w:val="0"/>
        </w:rPr>
        <w:t xml:space="preserve"> : Condensation de documents volumineux en synthèses décisionnelles concises, permettant aux administrateurs d'arriver mieux préparés aux réunions et de consacrer davantage de temps aux discussions stratégiques.</w:t>
      </w:r>
    </w:p>
    <w:p w:rsidR="00000000" w:rsidDel="00000000" w:rsidP="00000000" w:rsidRDefault="00000000" w:rsidRPr="00000000" w14:paraId="00000024">
      <w:pPr>
        <w:numPr>
          <w:ilvl w:val="0"/>
          <w:numId w:val="5"/>
        </w:numPr>
        <w:spacing w:after="0" w:before="0" w:lineRule="auto"/>
        <w:ind w:left="720" w:hanging="360"/>
        <w:rPr>
          <w:u w:val="none"/>
        </w:rPr>
      </w:pPr>
      <w:r w:rsidDel="00000000" w:rsidR="00000000" w:rsidRPr="00000000">
        <w:rPr>
          <w:b w:val="1"/>
          <w:rtl w:val="0"/>
        </w:rPr>
        <w:t xml:space="preserve">Recommandations d'indicateurs de performance</w:t>
      </w:r>
      <w:r w:rsidDel="00000000" w:rsidR="00000000" w:rsidRPr="00000000">
        <w:rPr>
          <w:rtl w:val="0"/>
        </w:rPr>
        <w:t xml:space="preserve"> : Suggestions de KPI </w:t>
      </w:r>
      <w:r w:rsidDel="00000000" w:rsidR="00000000" w:rsidRPr="00000000">
        <w:rPr>
          <w:rtl w:val="0"/>
        </w:rPr>
        <w:t xml:space="preserve">pertinents</w:t>
      </w:r>
      <w:r w:rsidDel="00000000" w:rsidR="00000000" w:rsidRPr="00000000">
        <w:rPr>
          <w:rtl w:val="0"/>
        </w:rPr>
        <w:t xml:space="preserve"> et </w:t>
      </w:r>
      <w:r w:rsidDel="00000000" w:rsidR="00000000" w:rsidRPr="00000000">
        <w:rPr>
          <w:rtl w:val="0"/>
        </w:rPr>
        <w:t xml:space="preserve">adaptés</w:t>
      </w:r>
      <w:r w:rsidDel="00000000" w:rsidR="00000000" w:rsidRPr="00000000">
        <w:rPr>
          <w:rtl w:val="0"/>
        </w:rPr>
        <w:t xml:space="preserve"> aux objectifs stratégiques spécifiques de l'organisation.</w:t>
      </w:r>
    </w:p>
    <w:p w:rsidR="00000000" w:rsidDel="00000000" w:rsidP="00000000" w:rsidRDefault="00000000" w:rsidRPr="00000000" w14:paraId="00000025">
      <w:pPr>
        <w:numPr>
          <w:ilvl w:val="0"/>
          <w:numId w:val="5"/>
        </w:numPr>
        <w:spacing w:after="0" w:before="0" w:lineRule="auto"/>
        <w:ind w:left="720" w:hanging="360"/>
        <w:rPr>
          <w:u w:val="none"/>
        </w:rPr>
      </w:pPr>
      <w:r w:rsidDel="00000000" w:rsidR="00000000" w:rsidRPr="00000000">
        <w:rPr>
          <w:b w:val="1"/>
          <w:rtl w:val="0"/>
        </w:rPr>
        <w:t xml:space="preserve">Simulation de scénarios</w:t>
      </w:r>
      <w:r w:rsidDel="00000000" w:rsidR="00000000" w:rsidRPr="00000000">
        <w:rPr>
          <w:rtl w:val="0"/>
        </w:rPr>
        <w:t xml:space="preserve"> : </w:t>
      </w:r>
      <w:r w:rsidDel="00000000" w:rsidR="00000000" w:rsidRPr="00000000">
        <w:rPr>
          <w:rtl w:val="0"/>
        </w:rPr>
        <w:t xml:space="preserve">Modélisation</w:t>
      </w:r>
      <w:r w:rsidDel="00000000" w:rsidR="00000000" w:rsidRPr="00000000">
        <w:rPr>
          <w:rtl w:val="0"/>
        </w:rPr>
        <w:t xml:space="preserve"> de différentes options pour évaluer l'impact financier, opérationnel ou organisationnel des décisions à l'étude.</w:t>
      </w:r>
    </w:p>
    <w:p w:rsidR="00000000" w:rsidDel="00000000" w:rsidP="00000000" w:rsidRDefault="00000000" w:rsidRPr="00000000" w14:paraId="00000026">
      <w:pPr>
        <w:numPr>
          <w:ilvl w:val="0"/>
          <w:numId w:val="5"/>
        </w:numPr>
        <w:spacing w:after="0" w:before="0" w:lineRule="auto"/>
        <w:ind w:left="720" w:hanging="360"/>
        <w:rPr>
          <w:u w:val="none"/>
        </w:rPr>
      </w:pPr>
      <w:r w:rsidDel="00000000" w:rsidR="00000000" w:rsidRPr="00000000">
        <w:rPr>
          <w:b w:val="1"/>
          <w:rtl w:val="0"/>
        </w:rPr>
        <w:t xml:space="preserve">Analyse d'impact stratégique</w:t>
      </w:r>
      <w:r w:rsidDel="00000000" w:rsidR="00000000" w:rsidRPr="00000000">
        <w:rPr>
          <w:rtl w:val="0"/>
        </w:rPr>
        <w:t xml:space="preserve"> : Évaluation prédictive des conséquences d'une décision sur les différents comités, départements ou sur la stratégie globale de l'organisation.</w:t>
      </w:r>
    </w:p>
    <w:p w:rsidR="00000000" w:rsidDel="00000000" w:rsidP="00000000" w:rsidRDefault="00000000" w:rsidRPr="00000000" w14:paraId="00000027">
      <w:pPr>
        <w:spacing w:after="0" w:before="0" w:lineRule="auto"/>
        <w:rPr/>
      </w:pPr>
      <w:r w:rsidDel="00000000" w:rsidR="00000000" w:rsidRPr="00000000">
        <w:rPr>
          <w:rtl w:val="0"/>
        </w:rPr>
      </w:r>
    </w:p>
    <w:p w:rsidR="00000000" w:rsidDel="00000000" w:rsidP="00000000" w:rsidRDefault="00000000" w:rsidRPr="00000000" w14:paraId="00000028">
      <w:pPr>
        <w:pStyle w:val="Heading2"/>
        <w:rPr/>
      </w:pPr>
      <w:bookmarkStart w:colFirst="0" w:colLast="0" w:name="_f4nqd7t55yfl" w:id="7"/>
      <w:bookmarkEnd w:id="7"/>
      <w:r w:rsidDel="00000000" w:rsidR="00000000" w:rsidRPr="00000000">
        <w:rPr>
          <w:rtl w:val="0"/>
        </w:rPr>
        <w:t xml:space="preserve">4.3 Amélioration de la communication et de la collaboration</w:t>
      </w:r>
    </w:p>
    <w:p w:rsidR="00000000" w:rsidDel="00000000" w:rsidP="00000000" w:rsidRDefault="00000000" w:rsidRPr="00000000" w14:paraId="00000029">
      <w:pPr>
        <w:spacing w:after="0" w:before="0" w:lineRule="auto"/>
        <w:rPr/>
      </w:pPr>
      <w:r w:rsidDel="00000000" w:rsidR="00000000" w:rsidRPr="00000000">
        <w:rPr>
          <w:rtl w:val="0"/>
        </w:rPr>
        <w:t xml:space="preserve">L'IA facilite les échanges d'information et renforce la cohésion entre les membres du conseil, des comités et les parties prenantes.</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i w:val="1"/>
        </w:rPr>
      </w:pPr>
      <w:r w:rsidDel="00000000" w:rsidR="00000000" w:rsidRPr="00000000">
        <w:rPr>
          <w:i w:val="1"/>
          <w:rtl w:val="0"/>
        </w:rPr>
        <w:t xml:space="preserve">Exemples d'applications :</w:t>
      </w:r>
    </w:p>
    <w:p w:rsidR="00000000" w:rsidDel="00000000" w:rsidP="00000000" w:rsidRDefault="00000000" w:rsidRPr="00000000" w14:paraId="0000002C">
      <w:pPr>
        <w:numPr>
          <w:ilvl w:val="0"/>
          <w:numId w:val="2"/>
        </w:numPr>
        <w:spacing w:after="0" w:before="0" w:lineRule="auto"/>
        <w:ind w:left="720" w:hanging="360"/>
        <w:rPr>
          <w:u w:val="none"/>
        </w:rPr>
      </w:pPr>
      <w:r w:rsidDel="00000000" w:rsidR="00000000" w:rsidRPr="00000000">
        <w:rPr>
          <w:b w:val="1"/>
          <w:rtl w:val="0"/>
        </w:rPr>
        <w:t xml:space="preserve">Partage intelligent de documentation</w:t>
      </w:r>
      <w:r w:rsidDel="00000000" w:rsidR="00000000" w:rsidRPr="00000000">
        <w:rPr>
          <w:rtl w:val="0"/>
        </w:rPr>
        <w:t xml:space="preserve"> : Organisation et distribution ciblée de l'information selon les responsabilités et les besoins de chaque administrateur ou comité.</w:t>
      </w:r>
    </w:p>
    <w:p w:rsidR="00000000" w:rsidDel="00000000" w:rsidP="00000000" w:rsidRDefault="00000000" w:rsidRPr="00000000" w14:paraId="0000002D">
      <w:pPr>
        <w:numPr>
          <w:ilvl w:val="0"/>
          <w:numId w:val="2"/>
        </w:numPr>
        <w:spacing w:after="0" w:before="0" w:lineRule="auto"/>
        <w:ind w:left="720" w:hanging="360"/>
        <w:rPr>
          <w:u w:val="none"/>
        </w:rPr>
      </w:pPr>
      <w:r w:rsidDel="00000000" w:rsidR="00000000" w:rsidRPr="00000000">
        <w:rPr>
          <w:b w:val="1"/>
          <w:rtl w:val="0"/>
        </w:rPr>
        <w:t xml:space="preserve">Synthèse des discussions</w:t>
      </w:r>
      <w:r w:rsidDel="00000000" w:rsidR="00000000" w:rsidRPr="00000000">
        <w:rPr>
          <w:rtl w:val="0"/>
        </w:rPr>
        <w:t xml:space="preserve"> : Extraction des points clés et des décisions prises pour faciliter le suivi et la communication entre les réunions.</w:t>
      </w:r>
    </w:p>
    <w:p w:rsidR="00000000" w:rsidDel="00000000" w:rsidP="00000000" w:rsidRDefault="00000000" w:rsidRPr="00000000" w14:paraId="0000002E">
      <w:pPr>
        <w:numPr>
          <w:ilvl w:val="0"/>
          <w:numId w:val="2"/>
        </w:numPr>
        <w:spacing w:after="0" w:before="0" w:lineRule="auto"/>
        <w:ind w:left="720" w:hanging="360"/>
        <w:rPr>
          <w:u w:val="none"/>
        </w:rPr>
      </w:pPr>
      <w:r w:rsidDel="00000000" w:rsidR="00000000" w:rsidRPr="00000000">
        <w:rPr>
          <w:b w:val="1"/>
          <w:rtl w:val="0"/>
        </w:rPr>
        <w:t xml:space="preserve">Coordination des travaux</w:t>
      </w:r>
      <w:r w:rsidDel="00000000" w:rsidR="00000000" w:rsidRPr="00000000">
        <w:rPr>
          <w:rtl w:val="0"/>
        </w:rPr>
        <w:t xml:space="preserve"> : Alignement des activités entre comités et identification des interdépendances entre les dossiers.</w:t>
      </w:r>
    </w:p>
    <w:p w:rsidR="00000000" w:rsidDel="00000000" w:rsidP="00000000" w:rsidRDefault="00000000" w:rsidRPr="00000000" w14:paraId="0000002F">
      <w:pPr>
        <w:spacing w:after="0" w:before="0" w:lineRule="auto"/>
        <w:rPr>
          <w:b w:val="1"/>
        </w:rPr>
      </w:pPr>
      <w:r w:rsidDel="00000000" w:rsidR="00000000" w:rsidRPr="00000000">
        <w:rPr>
          <w:rtl w:val="0"/>
        </w:rPr>
      </w:r>
    </w:p>
    <w:p w:rsidR="00000000" w:rsidDel="00000000" w:rsidP="00000000" w:rsidRDefault="00000000" w:rsidRPr="00000000" w14:paraId="00000030">
      <w:pPr>
        <w:pStyle w:val="Heading2"/>
        <w:rPr/>
      </w:pPr>
      <w:bookmarkStart w:colFirst="0" w:colLast="0" w:name="_4iw993tofod5" w:id="8"/>
      <w:bookmarkEnd w:id="8"/>
      <w:r w:rsidDel="00000000" w:rsidR="00000000" w:rsidRPr="00000000">
        <w:rPr>
          <w:rtl w:val="0"/>
        </w:rPr>
        <w:t xml:space="preserve">Principe directeur</w:t>
      </w:r>
    </w:p>
    <w:p w:rsidR="00000000" w:rsidDel="00000000" w:rsidP="00000000" w:rsidRDefault="00000000" w:rsidRPr="00000000" w14:paraId="00000031">
      <w:pPr>
        <w:ind w:left="0" w:firstLine="0"/>
        <w:rPr/>
      </w:pPr>
      <w:r w:rsidDel="00000000" w:rsidR="00000000" w:rsidRPr="00000000">
        <w:rPr>
          <w:rtl w:val="0"/>
        </w:rPr>
        <w:t xml:space="preserve">Tous ces usages doivent s'inscrire dans le respect des principes énoncés dans la présente politique, notamment en matière de transparence, de confidentialité et de responsabilité humaine dans la prise de décision finale.</w:t>
      </w:r>
      <w:r w:rsidDel="00000000" w:rsidR="00000000" w:rsidRPr="00000000">
        <w:rPr>
          <w:rtl w:val="0"/>
        </w:rPr>
      </w:r>
    </w:p>
    <w:p w:rsidR="00000000" w:rsidDel="00000000" w:rsidP="00000000" w:rsidRDefault="00000000" w:rsidRPr="00000000" w14:paraId="00000032">
      <w:pPr>
        <w:pStyle w:val="Heading1"/>
        <w:rPr/>
      </w:pPr>
      <w:bookmarkStart w:colFirst="0" w:colLast="0" w:name="_e8xi1l3uh43v" w:id="9"/>
      <w:bookmarkEnd w:id="9"/>
      <w:r w:rsidDel="00000000" w:rsidR="00000000" w:rsidRPr="00000000">
        <w:rPr>
          <w:rtl w:val="0"/>
        </w:rPr>
        <w:t xml:space="preserve">5. Usages non autorisés et limites de l'IA</w:t>
      </w:r>
    </w:p>
    <w:p w:rsidR="00000000" w:rsidDel="00000000" w:rsidP="00000000" w:rsidRDefault="00000000" w:rsidRPr="00000000" w14:paraId="00000033">
      <w:pPr>
        <w:spacing w:after="0" w:before="0" w:lineRule="auto"/>
        <w:rPr/>
      </w:pPr>
      <w:r w:rsidDel="00000000" w:rsidR="00000000" w:rsidRPr="00000000">
        <w:rPr>
          <w:rtl w:val="0"/>
        </w:rPr>
        <w:t xml:space="preserve">Bien que l'intelligence artificielle soit un outil puissant pour soutenir la gouvernance, elle ne peut se substituer au jugement humain et à la responsabilité des administrateurs. Les usages suivants sont strictement interdits :</w:t>
      </w:r>
    </w:p>
    <w:p w:rsidR="00000000" w:rsidDel="00000000" w:rsidP="00000000" w:rsidRDefault="00000000" w:rsidRPr="00000000" w14:paraId="00000034">
      <w:pPr>
        <w:spacing w:after="0" w:before="0" w:lineRule="auto"/>
        <w:rPr/>
      </w:pPr>
      <w:r w:rsidDel="00000000" w:rsidR="00000000" w:rsidRPr="00000000">
        <w:rPr>
          <w:rtl w:val="0"/>
        </w:rPr>
      </w:r>
    </w:p>
    <w:p w:rsidR="00000000" w:rsidDel="00000000" w:rsidP="00000000" w:rsidRDefault="00000000" w:rsidRPr="00000000" w14:paraId="00000035">
      <w:pPr>
        <w:pStyle w:val="Heading2"/>
        <w:rPr/>
      </w:pPr>
      <w:bookmarkStart w:colFirst="0" w:colLast="0" w:name="_rmdf68xt4o1l" w:id="10"/>
      <w:bookmarkEnd w:id="10"/>
      <w:r w:rsidDel="00000000" w:rsidR="00000000" w:rsidRPr="00000000">
        <w:rPr>
          <w:rtl w:val="0"/>
        </w:rPr>
        <w:t xml:space="preserve">5.1 Délégation inappropriée du pouvoir décisionnel</w:t>
      </w:r>
    </w:p>
    <w:p w:rsidR="00000000" w:rsidDel="00000000" w:rsidP="00000000" w:rsidRDefault="00000000" w:rsidRPr="00000000" w14:paraId="00000036">
      <w:pPr>
        <w:spacing w:after="0" w:before="0" w:lineRule="auto"/>
        <w:rPr/>
      </w:pPr>
      <w:r w:rsidDel="00000000" w:rsidR="00000000" w:rsidRPr="00000000">
        <w:rPr>
          <w:rtl w:val="0"/>
        </w:rPr>
        <w:t xml:space="preserve">L'IA ne doit jamais prendre de décisions finales engageant légalement, financièrement ou stratégiquement l'organisation sans validation humaine par les instances appropriées (conseil d'administration, comités mandatés ou dirigeants autorisés).</w:t>
      </w:r>
    </w:p>
    <w:p w:rsidR="00000000" w:rsidDel="00000000" w:rsidP="00000000" w:rsidRDefault="00000000" w:rsidRPr="00000000" w14:paraId="00000037">
      <w:pPr>
        <w:spacing w:after="0" w:before="0" w:lineRule="auto"/>
        <w:rPr/>
      </w:pPr>
      <w:r w:rsidDel="00000000" w:rsidR="00000000" w:rsidRPr="00000000">
        <w:rPr>
          <w:rtl w:val="0"/>
        </w:rPr>
      </w:r>
    </w:p>
    <w:p w:rsidR="00000000" w:rsidDel="00000000" w:rsidP="00000000" w:rsidRDefault="00000000" w:rsidRPr="00000000" w14:paraId="00000038">
      <w:pPr>
        <w:spacing w:after="0" w:before="0" w:lineRule="auto"/>
        <w:rPr/>
      </w:pPr>
      <w:r w:rsidDel="00000000" w:rsidR="00000000" w:rsidRPr="00000000">
        <w:rPr>
          <w:i w:val="1"/>
          <w:rtl w:val="0"/>
        </w:rPr>
        <w:t xml:space="preserve">Obligation de validation</w:t>
      </w:r>
      <w:r w:rsidDel="00000000" w:rsidR="00000000" w:rsidRPr="00000000">
        <w:rPr>
          <w:b w:val="1"/>
          <w:rtl w:val="0"/>
        </w:rPr>
        <w:t xml:space="preserve"> </w:t>
      </w:r>
      <w:r w:rsidDel="00000000" w:rsidR="00000000" w:rsidRPr="00000000">
        <w:rPr>
          <w:i w:val="1"/>
          <w:rtl w:val="0"/>
        </w:rPr>
        <w:t xml:space="preserve">:</w:t>
      </w:r>
      <w:r w:rsidDel="00000000" w:rsidR="00000000" w:rsidRPr="00000000">
        <w:rPr>
          <w:rtl w:val="0"/>
        </w:rPr>
        <w:t xml:space="preserve"> L'IA génère des recommandations, des analyses et des synthèses, mais la décision finale demeure toujours une prérogative humaine, conforme aux obligations fiduciaires des administrateurs.</w:t>
      </w:r>
    </w:p>
    <w:p w:rsidR="00000000" w:rsidDel="00000000" w:rsidP="00000000" w:rsidRDefault="00000000" w:rsidRPr="00000000" w14:paraId="00000039">
      <w:pPr>
        <w:spacing w:after="0" w:before="0" w:lineRule="auto"/>
        <w:rPr/>
      </w:pPr>
      <w:r w:rsidDel="00000000" w:rsidR="00000000" w:rsidRPr="00000000">
        <w:rPr>
          <w:rtl w:val="0"/>
        </w:rPr>
      </w:r>
    </w:p>
    <w:p w:rsidR="00000000" w:rsidDel="00000000" w:rsidP="00000000" w:rsidRDefault="00000000" w:rsidRPr="00000000" w14:paraId="0000003A">
      <w:pPr>
        <w:pStyle w:val="Heading2"/>
        <w:rPr/>
      </w:pPr>
      <w:bookmarkStart w:colFirst="0" w:colLast="0" w:name="_8df0ydgif1kd" w:id="11"/>
      <w:bookmarkEnd w:id="11"/>
      <w:r w:rsidDel="00000000" w:rsidR="00000000" w:rsidRPr="00000000">
        <w:rPr>
          <w:rtl w:val="0"/>
        </w:rPr>
        <w:t xml:space="preserve">5.2 Traitement non sécurisé des données sensibles</w:t>
      </w:r>
    </w:p>
    <w:p w:rsidR="00000000" w:rsidDel="00000000" w:rsidP="00000000" w:rsidRDefault="00000000" w:rsidRPr="00000000" w14:paraId="0000003B">
      <w:pPr>
        <w:spacing w:after="0" w:before="0" w:lineRule="auto"/>
        <w:rPr/>
      </w:pPr>
      <w:r w:rsidDel="00000000" w:rsidR="00000000" w:rsidRPr="00000000">
        <w:rPr>
          <w:rtl w:val="0"/>
        </w:rPr>
        <w:t xml:space="preserve">Il est interdit de traiter, stocker ou transférer des données confidentielles, personnelles ou stratégiques vers des plateformes d'IA qui ne respectent pas les normes de confidentialité, de sécurité et de conformité réglementaire applicables à notre organisation.</w:t>
      </w:r>
    </w:p>
    <w:p w:rsidR="00000000" w:rsidDel="00000000" w:rsidP="00000000" w:rsidRDefault="00000000" w:rsidRPr="00000000" w14:paraId="0000003C">
      <w:pPr>
        <w:spacing w:after="0" w:before="0" w:lineRule="auto"/>
        <w:rPr/>
      </w:pPr>
      <w:r w:rsidDel="00000000" w:rsidR="00000000" w:rsidRPr="00000000">
        <w:rPr>
          <w:rtl w:val="0"/>
        </w:rPr>
      </w:r>
    </w:p>
    <w:p w:rsidR="00000000" w:rsidDel="00000000" w:rsidP="00000000" w:rsidRDefault="00000000" w:rsidRPr="00000000" w14:paraId="0000003D">
      <w:pPr>
        <w:spacing w:after="0" w:before="0" w:lineRule="auto"/>
        <w:rPr/>
      </w:pPr>
      <w:r w:rsidDel="00000000" w:rsidR="00000000" w:rsidRPr="00000000">
        <w:rPr>
          <w:i w:val="1"/>
          <w:rtl w:val="0"/>
        </w:rPr>
        <w:t xml:space="preserve">Obligation de validation</w:t>
      </w:r>
      <w:r w:rsidDel="00000000" w:rsidR="00000000" w:rsidRPr="00000000">
        <w:rPr>
          <w:b w:val="1"/>
          <w:rtl w:val="0"/>
        </w:rPr>
        <w:t xml:space="preserve"> </w:t>
      </w:r>
      <w:r w:rsidDel="00000000" w:rsidR="00000000" w:rsidRPr="00000000">
        <w:rPr>
          <w:i w:val="1"/>
          <w:rtl w:val="0"/>
        </w:rPr>
        <w:t xml:space="preserve">:</w:t>
      </w:r>
      <w:r w:rsidDel="00000000" w:rsidR="00000000" w:rsidRPr="00000000">
        <w:rPr>
          <w:rtl w:val="0"/>
        </w:rPr>
        <w:t xml:space="preserve"> Confirmer les politiques et processus mis en place par le fournisseur.</w:t>
      </w:r>
    </w:p>
    <w:p w:rsidR="00000000" w:rsidDel="00000000" w:rsidP="00000000" w:rsidRDefault="00000000" w:rsidRPr="00000000" w14:paraId="0000003E">
      <w:pPr>
        <w:spacing w:after="0" w:before="0" w:lineRule="auto"/>
        <w:rPr/>
      </w:pPr>
      <w:r w:rsidDel="00000000" w:rsidR="00000000" w:rsidRPr="00000000">
        <w:rPr>
          <w:rtl w:val="0"/>
        </w:rPr>
      </w:r>
    </w:p>
    <w:p w:rsidR="00000000" w:rsidDel="00000000" w:rsidP="00000000" w:rsidRDefault="00000000" w:rsidRPr="00000000" w14:paraId="0000003F">
      <w:pPr>
        <w:pStyle w:val="Heading2"/>
        <w:rPr/>
      </w:pPr>
      <w:bookmarkStart w:colFirst="0" w:colLast="0" w:name="_2ku3dubizszs" w:id="12"/>
      <w:bookmarkEnd w:id="12"/>
      <w:r w:rsidDel="00000000" w:rsidR="00000000" w:rsidRPr="00000000">
        <w:rPr>
          <w:rtl w:val="0"/>
        </w:rPr>
        <w:t xml:space="preserve">5.3 Production de contenus non vérifiés ou trompeurs</w:t>
      </w:r>
    </w:p>
    <w:p w:rsidR="00000000" w:rsidDel="00000000" w:rsidP="00000000" w:rsidRDefault="00000000" w:rsidRPr="00000000" w14:paraId="00000040">
      <w:pPr>
        <w:spacing w:after="0" w:before="0" w:lineRule="auto"/>
        <w:rPr/>
      </w:pPr>
      <w:r w:rsidDel="00000000" w:rsidR="00000000" w:rsidRPr="00000000">
        <w:rPr>
          <w:rtl w:val="0"/>
        </w:rPr>
        <w:t xml:space="preserve">L'IA ne doit pas être utilisée pour produire ou diffuser des contenus trompeurs, biaisés, non vérifiés ou qui pourraient induire en erreur les administrateurs, les parties prenantes ou le public.</w:t>
      </w:r>
    </w:p>
    <w:p w:rsidR="00000000" w:rsidDel="00000000" w:rsidP="00000000" w:rsidRDefault="00000000" w:rsidRPr="00000000" w14:paraId="00000041">
      <w:pPr>
        <w:spacing w:after="0" w:before="0" w:lineRule="auto"/>
        <w:rPr/>
      </w:pPr>
      <w:r w:rsidDel="00000000" w:rsidR="00000000" w:rsidRPr="00000000">
        <w:rPr>
          <w:rtl w:val="0"/>
        </w:rPr>
      </w:r>
    </w:p>
    <w:p w:rsidR="00000000" w:rsidDel="00000000" w:rsidP="00000000" w:rsidRDefault="00000000" w:rsidRPr="00000000" w14:paraId="00000042">
      <w:pPr>
        <w:spacing w:after="0" w:before="0" w:lineRule="auto"/>
        <w:rPr/>
      </w:pPr>
      <w:r w:rsidDel="00000000" w:rsidR="00000000" w:rsidRPr="00000000">
        <w:rPr>
          <w:i w:val="1"/>
          <w:rtl w:val="0"/>
        </w:rPr>
        <w:t xml:space="preserve">Obligation de validation :</w:t>
      </w:r>
      <w:r w:rsidDel="00000000" w:rsidR="00000000" w:rsidRPr="00000000">
        <w:rPr>
          <w:rtl w:val="0"/>
        </w:rPr>
        <w:t xml:space="preserve"> Tout contenu généré par l'IA destiné à être utilisé dans le cadre des activités de gouvernance (procès-verbaux, rapports, communications officielles) doit faire l'objet d'une révision et d'une validation humaine avant diffusion.</w:t>
      </w:r>
    </w:p>
    <w:p w:rsidR="00000000" w:rsidDel="00000000" w:rsidP="00000000" w:rsidRDefault="00000000" w:rsidRPr="00000000" w14:paraId="00000043">
      <w:pPr>
        <w:spacing w:after="0" w:before="0" w:lineRule="auto"/>
        <w:rPr/>
      </w:pPr>
      <w:r w:rsidDel="00000000" w:rsidR="00000000" w:rsidRPr="00000000">
        <w:rPr>
          <w:rtl w:val="0"/>
        </w:rPr>
      </w:r>
    </w:p>
    <w:p w:rsidR="00000000" w:rsidDel="00000000" w:rsidP="00000000" w:rsidRDefault="00000000" w:rsidRPr="00000000" w14:paraId="00000044">
      <w:pPr>
        <w:pStyle w:val="Heading2"/>
        <w:rPr/>
      </w:pPr>
      <w:bookmarkStart w:colFirst="0" w:colLast="0" w:name="_9k460iffqnrl" w:id="13"/>
      <w:bookmarkEnd w:id="13"/>
      <w:r w:rsidDel="00000000" w:rsidR="00000000" w:rsidRPr="00000000">
        <w:rPr>
          <w:rtl w:val="0"/>
        </w:rPr>
        <w:t xml:space="preserve">5.4 Substitution du jugement fiduciaire</w:t>
      </w:r>
    </w:p>
    <w:p w:rsidR="00000000" w:rsidDel="00000000" w:rsidP="00000000" w:rsidRDefault="00000000" w:rsidRPr="00000000" w14:paraId="00000045">
      <w:pPr>
        <w:spacing w:after="0" w:before="0" w:lineRule="auto"/>
        <w:rPr/>
      </w:pPr>
      <w:r w:rsidDel="00000000" w:rsidR="00000000" w:rsidRPr="00000000">
        <w:rPr>
          <w:rtl w:val="0"/>
        </w:rPr>
        <w:t xml:space="preserve">L'IA ne peut remplacer le jugement humain, l'analyse critique et l'exercice des responsabilités fiduciaires des administrateurs, notamment en matière de :</w:t>
      </w:r>
    </w:p>
    <w:p w:rsidR="00000000" w:rsidDel="00000000" w:rsidP="00000000" w:rsidRDefault="00000000" w:rsidRPr="00000000" w14:paraId="00000046">
      <w:pPr>
        <w:numPr>
          <w:ilvl w:val="0"/>
          <w:numId w:val="8"/>
        </w:numPr>
        <w:spacing w:after="0" w:before="0" w:lineRule="auto"/>
        <w:ind w:left="720" w:hanging="360"/>
        <w:rPr>
          <w:u w:val="none"/>
        </w:rPr>
      </w:pPr>
      <w:r w:rsidDel="00000000" w:rsidR="00000000" w:rsidRPr="00000000">
        <w:rPr>
          <w:rtl w:val="0"/>
        </w:rPr>
        <w:t xml:space="preserve">Devoir de diligence et de prudence</w:t>
      </w:r>
    </w:p>
    <w:p w:rsidR="00000000" w:rsidDel="00000000" w:rsidP="00000000" w:rsidRDefault="00000000" w:rsidRPr="00000000" w14:paraId="00000047">
      <w:pPr>
        <w:numPr>
          <w:ilvl w:val="0"/>
          <w:numId w:val="8"/>
        </w:numPr>
        <w:spacing w:after="0" w:before="0" w:lineRule="auto"/>
        <w:ind w:left="720" w:hanging="360"/>
        <w:rPr>
          <w:u w:val="none"/>
        </w:rPr>
      </w:pPr>
      <w:r w:rsidDel="00000000" w:rsidR="00000000" w:rsidRPr="00000000">
        <w:rPr>
          <w:rtl w:val="0"/>
        </w:rPr>
        <w:t xml:space="preserve">Évaluation des risques éthiques et stratégiques</w:t>
      </w:r>
    </w:p>
    <w:p w:rsidR="00000000" w:rsidDel="00000000" w:rsidP="00000000" w:rsidRDefault="00000000" w:rsidRPr="00000000" w14:paraId="00000048">
      <w:pPr>
        <w:numPr>
          <w:ilvl w:val="0"/>
          <w:numId w:val="8"/>
        </w:numPr>
        <w:spacing w:after="0" w:before="0" w:lineRule="auto"/>
        <w:ind w:left="720" w:hanging="360"/>
        <w:rPr>
          <w:u w:val="none"/>
        </w:rPr>
      </w:pPr>
      <w:r w:rsidDel="00000000" w:rsidR="00000000" w:rsidRPr="00000000">
        <w:rPr>
          <w:rtl w:val="0"/>
        </w:rPr>
        <w:t xml:space="preserve">Prise en compte du contexte organisationnel et des valeurs</w:t>
      </w:r>
    </w:p>
    <w:p w:rsidR="00000000" w:rsidDel="00000000" w:rsidP="00000000" w:rsidRDefault="00000000" w:rsidRPr="00000000" w14:paraId="00000049">
      <w:pPr>
        <w:numPr>
          <w:ilvl w:val="0"/>
          <w:numId w:val="8"/>
        </w:numPr>
        <w:spacing w:after="0" w:before="0" w:lineRule="auto"/>
        <w:ind w:left="720" w:hanging="360"/>
        <w:rPr>
          <w:u w:val="none"/>
        </w:rPr>
      </w:pPr>
      <w:r w:rsidDel="00000000" w:rsidR="00000000" w:rsidRPr="00000000">
        <w:rPr>
          <w:rtl w:val="0"/>
        </w:rPr>
        <w:t xml:space="preserve">Responsabilité envers les parties prenantes</w:t>
      </w:r>
    </w:p>
    <w:p w:rsidR="00000000" w:rsidDel="00000000" w:rsidP="00000000" w:rsidRDefault="00000000" w:rsidRPr="00000000" w14:paraId="0000004A">
      <w:pPr>
        <w:spacing w:after="0" w:before="0" w:lineRule="auto"/>
        <w:rPr/>
      </w:pPr>
      <w:r w:rsidDel="00000000" w:rsidR="00000000" w:rsidRPr="00000000">
        <w:rPr>
          <w:rtl w:val="0"/>
        </w:rPr>
      </w:r>
    </w:p>
    <w:p w:rsidR="00000000" w:rsidDel="00000000" w:rsidP="00000000" w:rsidRDefault="00000000" w:rsidRPr="00000000" w14:paraId="0000004B">
      <w:pPr>
        <w:spacing w:after="0" w:before="0" w:lineRule="auto"/>
        <w:rPr/>
      </w:pPr>
      <w:r w:rsidDel="00000000" w:rsidR="00000000" w:rsidRPr="00000000">
        <w:rPr>
          <w:i w:val="1"/>
          <w:rtl w:val="0"/>
        </w:rPr>
        <w:t xml:space="preserve">Obligation de validation</w:t>
      </w:r>
      <w:r w:rsidDel="00000000" w:rsidR="00000000" w:rsidRPr="00000000">
        <w:rPr>
          <w:b w:val="1"/>
          <w:rtl w:val="0"/>
        </w:rPr>
        <w:t xml:space="preserve"> </w:t>
      </w:r>
      <w:r w:rsidDel="00000000" w:rsidR="00000000" w:rsidRPr="00000000">
        <w:rPr>
          <w:i w:val="1"/>
          <w:rtl w:val="0"/>
        </w:rPr>
        <w:t xml:space="preserve">:</w:t>
      </w:r>
      <w:r w:rsidDel="00000000" w:rsidR="00000000" w:rsidRPr="00000000">
        <w:rPr>
          <w:rtl w:val="0"/>
        </w:rPr>
        <w:t xml:space="preserve"> L’IA constitue un outil d'aide à la décision qui enrichit l'information disponible, mais ne se substitue jamais à la réflexion collégiale et au discernement des administrateurs.</w:t>
      </w:r>
    </w:p>
    <w:p w:rsidR="00000000" w:rsidDel="00000000" w:rsidP="00000000" w:rsidRDefault="00000000" w:rsidRPr="00000000" w14:paraId="0000004C">
      <w:pPr>
        <w:spacing w:after="0" w:before="0" w:lineRule="auto"/>
        <w:rPr/>
      </w:pPr>
      <w:r w:rsidDel="00000000" w:rsidR="00000000" w:rsidRPr="00000000">
        <w:rPr>
          <w:rtl w:val="0"/>
        </w:rPr>
      </w:r>
    </w:p>
    <w:p w:rsidR="00000000" w:rsidDel="00000000" w:rsidP="00000000" w:rsidRDefault="00000000" w:rsidRPr="00000000" w14:paraId="0000004D">
      <w:pPr>
        <w:pStyle w:val="Heading2"/>
        <w:rPr/>
      </w:pPr>
      <w:bookmarkStart w:colFirst="0" w:colLast="0" w:name="_2k9veh7pa8jb" w:id="14"/>
      <w:bookmarkEnd w:id="14"/>
      <w:r w:rsidDel="00000000" w:rsidR="00000000" w:rsidRPr="00000000">
        <w:rPr>
          <w:rtl w:val="0"/>
        </w:rPr>
        <w:t xml:space="preserve">Responsabilité collective</w:t>
      </w:r>
    </w:p>
    <w:p w:rsidR="00000000" w:rsidDel="00000000" w:rsidP="00000000" w:rsidRDefault="00000000" w:rsidRPr="00000000" w14:paraId="0000004E">
      <w:pPr>
        <w:spacing w:after="0" w:before="0" w:lineRule="auto"/>
        <w:rPr/>
      </w:pPr>
      <w:r w:rsidDel="00000000" w:rsidR="00000000" w:rsidRPr="00000000">
        <w:rPr>
          <w:rtl w:val="0"/>
        </w:rPr>
        <w:t xml:space="preserve">Tous les utilisateurs d'outils d'IA au sein de l'organisation ont la responsabilité de respecter ces interdictions et de signaler tout usage inapproprié ou non conforme à la présente politique.</w:t>
      </w:r>
      <w:r w:rsidDel="00000000" w:rsidR="00000000" w:rsidRPr="00000000">
        <w:rPr>
          <w:rtl w:val="0"/>
        </w:rPr>
      </w:r>
    </w:p>
    <w:p w:rsidR="00000000" w:rsidDel="00000000" w:rsidP="00000000" w:rsidRDefault="00000000" w:rsidRPr="00000000" w14:paraId="0000004F">
      <w:pPr>
        <w:pStyle w:val="Heading1"/>
        <w:rPr/>
      </w:pPr>
      <w:bookmarkStart w:colFirst="0" w:colLast="0" w:name="_k4y4hdqvvh2a" w:id="15"/>
      <w:bookmarkEnd w:id="15"/>
      <w:r w:rsidDel="00000000" w:rsidR="00000000" w:rsidRPr="00000000">
        <w:rPr>
          <w:rtl w:val="0"/>
        </w:rPr>
        <w:t xml:space="preserve">6. Gouvernance et responsabilités</w:t>
      </w:r>
    </w:p>
    <w:p w:rsidR="00000000" w:rsidDel="00000000" w:rsidP="00000000" w:rsidRDefault="00000000" w:rsidRPr="00000000" w14:paraId="00000050">
      <w:pPr>
        <w:numPr>
          <w:ilvl w:val="0"/>
          <w:numId w:val="7"/>
        </w:numPr>
        <w:ind w:left="720" w:hanging="360"/>
        <w:rPr>
          <w:u w:val="none"/>
        </w:rPr>
      </w:pPr>
      <w:r w:rsidDel="00000000" w:rsidR="00000000" w:rsidRPr="00000000">
        <w:rPr>
          <w:rtl w:val="0"/>
        </w:rPr>
        <w:t xml:space="preserve">Le c</w:t>
      </w:r>
      <w:r w:rsidDel="00000000" w:rsidR="00000000" w:rsidRPr="00000000">
        <w:rPr>
          <w:rtl w:val="0"/>
        </w:rPr>
        <w:t xml:space="preserve">onseil d’administration adopte la politique et en assure la révision et la mise à jour sur une base </w:t>
      </w:r>
      <w:r w:rsidDel="00000000" w:rsidR="00000000" w:rsidRPr="00000000">
        <w:rPr>
          <w:shd w:fill="d9d9d9" w:val="clear"/>
          <w:rtl w:val="0"/>
        </w:rPr>
        <w:t xml:space="preserve">annuelle</w:t>
      </w:r>
      <w:r w:rsidDel="00000000" w:rsidR="00000000" w:rsidRPr="00000000">
        <w:rPr>
          <w:rtl w:val="0"/>
        </w:rPr>
        <w:t xml:space="preserve">, ou plus fréquemment si nécessaire, afin de tenir compte des avancées technologiques, des modifications légales ou des besoins de l’organisation.</w:t>
      </w:r>
      <w:r w:rsidDel="00000000" w:rsidR="00000000" w:rsidRPr="00000000">
        <w:rPr>
          <w:rtl w:val="0"/>
        </w:rPr>
      </w:r>
    </w:p>
    <w:p w:rsidR="00000000" w:rsidDel="00000000" w:rsidP="00000000" w:rsidRDefault="00000000" w:rsidRPr="00000000" w14:paraId="00000051">
      <w:pPr>
        <w:numPr>
          <w:ilvl w:val="0"/>
          <w:numId w:val="7"/>
        </w:numPr>
        <w:ind w:left="720" w:hanging="360"/>
        <w:rPr>
          <w:u w:val="none"/>
        </w:rPr>
      </w:pPr>
      <w:r w:rsidDel="00000000" w:rsidR="00000000" w:rsidRPr="00000000">
        <w:rPr>
          <w:rtl w:val="0"/>
        </w:rPr>
        <w:t xml:space="preserve">Les comités du CA appliquent la politique dans le cadre de leurs mandats respectifs et peuvent formuler des recommandations d'amélioration.</w:t>
      </w:r>
      <w:r w:rsidDel="00000000" w:rsidR="00000000" w:rsidRPr="00000000">
        <w:rPr>
          <w:rtl w:val="0"/>
        </w:rPr>
      </w:r>
    </w:p>
    <w:p w:rsidR="00000000" w:rsidDel="00000000" w:rsidP="00000000" w:rsidRDefault="00000000" w:rsidRPr="00000000" w14:paraId="00000052">
      <w:pPr>
        <w:numPr>
          <w:ilvl w:val="0"/>
          <w:numId w:val="7"/>
        </w:numPr>
        <w:ind w:left="720" w:hanging="360"/>
        <w:rPr>
          <w:u w:val="none"/>
        </w:rPr>
      </w:pPr>
      <w:r w:rsidDel="00000000" w:rsidR="00000000" w:rsidRPr="00000000">
        <w:rPr>
          <w:rtl w:val="0"/>
        </w:rPr>
        <w:t xml:space="preserve">La direction générale supervise la mise en œuvre de la politique et veille au respect des principes directeurs.</w:t>
      </w:r>
    </w:p>
    <w:p w:rsidR="00000000" w:rsidDel="00000000" w:rsidP="00000000" w:rsidRDefault="00000000" w:rsidRPr="00000000" w14:paraId="00000053">
      <w:pPr>
        <w:numPr>
          <w:ilvl w:val="0"/>
          <w:numId w:val="7"/>
        </w:numPr>
        <w:ind w:left="720" w:hanging="360"/>
        <w:rPr>
          <w:u w:val="none"/>
        </w:rPr>
      </w:pPr>
      <w:r w:rsidDel="00000000" w:rsidR="00000000" w:rsidRPr="00000000">
        <w:rPr>
          <w:rtl w:val="0"/>
        </w:rPr>
        <w:t xml:space="preserve">Les utilisateurs autorisés respectent les dispositions de la politique et signalent toute utilisation problématique.</w:t>
      </w:r>
    </w:p>
    <w:p w:rsidR="00000000" w:rsidDel="00000000" w:rsidP="00000000" w:rsidRDefault="00000000" w:rsidRPr="00000000" w14:paraId="00000054">
      <w:pPr>
        <w:numPr>
          <w:ilvl w:val="0"/>
          <w:numId w:val="7"/>
        </w:numPr>
        <w:ind w:left="720" w:hanging="360"/>
        <w:rPr>
          <w:u w:val="none"/>
        </w:rPr>
      </w:pPr>
      <w:r w:rsidDel="00000000" w:rsidR="00000000" w:rsidRPr="00000000">
        <w:rPr>
          <w:rtl w:val="0"/>
        </w:rPr>
        <w:t xml:space="preserve">Le secrétariat corporatif ou la personne responsable de la gouvernance assure la conformité de l'utilisation de l'IA dans la documentation et les processus liés aux réunions du CA, des comités et des assemblées.</w:t>
      </w:r>
      <w:r w:rsidDel="00000000" w:rsidR="00000000" w:rsidRPr="00000000">
        <w:rPr>
          <w:rtl w:val="0"/>
        </w:rPr>
      </w:r>
    </w:p>
    <w:p w:rsidR="00000000" w:rsidDel="00000000" w:rsidP="00000000" w:rsidRDefault="00000000" w:rsidRPr="00000000" w14:paraId="00000055">
      <w:pPr>
        <w:pStyle w:val="Heading1"/>
        <w:rPr/>
      </w:pPr>
      <w:bookmarkStart w:colFirst="0" w:colLast="0" w:name="_1uio8zhpqkbt" w:id="16"/>
      <w:bookmarkEnd w:id="16"/>
      <w:r w:rsidDel="00000000" w:rsidR="00000000" w:rsidRPr="00000000">
        <w:rPr>
          <w:rtl w:val="0"/>
        </w:rPr>
        <w:t xml:space="preserve">7. Choix des outils IA et conditions applicables pour une protection accrue des données</w:t>
      </w:r>
    </w:p>
    <w:p w:rsidR="00000000" w:rsidDel="00000000" w:rsidP="00000000" w:rsidRDefault="00000000" w:rsidRPr="00000000" w14:paraId="00000056">
      <w:pPr>
        <w:pStyle w:val="Heading2"/>
        <w:rPr/>
      </w:pPr>
      <w:bookmarkStart w:colFirst="0" w:colLast="0" w:name="_td5cvsnis13" w:id="17"/>
      <w:bookmarkEnd w:id="17"/>
      <w:r w:rsidDel="00000000" w:rsidR="00000000" w:rsidRPr="00000000">
        <w:rPr>
          <w:rtl w:val="0"/>
        </w:rPr>
        <w:t xml:space="preserve">7.1 Critères de sélection des fournisseurs</w:t>
      </w:r>
    </w:p>
    <w:p w:rsidR="00000000" w:rsidDel="00000000" w:rsidP="00000000" w:rsidRDefault="00000000" w:rsidRPr="00000000" w14:paraId="00000057">
      <w:pPr>
        <w:spacing w:after="0" w:before="0" w:lineRule="auto"/>
        <w:rPr/>
      </w:pPr>
      <w:r w:rsidDel="00000000" w:rsidR="00000000" w:rsidRPr="00000000">
        <w:rPr>
          <w:rtl w:val="0"/>
        </w:rPr>
        <w:t xml:space="preserve">Les fournisseurs d'outils d'IA doivent démontrer des pratiques robustes en matière de sécurité et de confidentialité. L'organisation priorisera et favorisera des solutions locales, développées ou hébergées au </w:t>
      </w:r>
      <w:r w:rsidDel="00000000" w:rsidR="00000000" w:rsidRPr="00000000">
        <w:rPr>
          <w:rtl w:val="0"/>
        </w:rPr>
        <w:t xml:space="preserve">Canada/Québec</w:t>
      </w:r>
      <w:r w:rsidDel="00000000" w:rsidR="00000000" w:rsidRPr="00000000">
        <w:rPr>
          <w:rtl w:val="0"/>
        </w:rPr>
        <w:t xml:space="preserve">, et relevant de la juridiction canadienne (compagnies dûment incorporées au Canada). Cette approche permet de mieux protéger les données, de réduire les risques liés aux transferts transfrontaliers et de soutenir l'écosystème technologique régional.</w:t>
      </w:r>
    </w:p>
    <w:p w:rsidR="00000000" w:rsidDel="00000000" w:rsidP="00000000" w:rsidRDefault="00000000" w:rsidRPr="00000000" w14:paraId="00000058">
      <w:pPr>
        <w:spacing w:after="0" w:before="0" w:lineRule="auto"/>
        <w:rPr/>
      </w:pPr>
      <w:r w:rsidDel="00000000" w:rsidR="00000000" w:rsidRPr="00000000">
        <w:rPr>
          <w:rtl w:val="0"/>
        </w:rPr>
      </w:r>
    </w:p>
    <w:p w:rsidR="00000000" w:rsidDel="00000000" w:rsidP="00000000" w:rsidRDefault="00000000" w:rsidRPr="00000000" w14:paraId="00000059">
      <w:pPr>
        <w:pStyle w:val="Heading2"/>
        <w:rPr/>
      </w:pPr>
      <w:bookmarkStart w:colFirst="0" w:colLast="0" w:name="_bmgj2lejttw2" w:id="18"/>
      <w:bookmarkEnd w:id="18"/>
      <w:r w:rsidDel="00000000" w:rsidR="00000000" w:rsidRPr="00000000">
        <w:rPr>
          <w:rtl w:val="0"/>
        </w:rPr>
        <w:t xml:space="preserve">7.2 Protection des données sensibles</w:t>
      </w:r>
    </w:p>
    <w:p w:rsidR="00000000" w:rsidDel="00000000" w:rsidP="00000000" w:rsidRDefault="00000000" w:rsidRPr="00000000" w14:paraId="0000005A">
      <w:pPr>
        <w:spacing w:after="0" w:before="0" w:lineRule="auto"/>
        <w:rPr/>
      </w:pPr>
      <w:r w:rsidDel="00000000" w:rsidR="00000000" w:rsidRPr="00000000">
        <w:rPr>
          <w:rtl w:val="0"/>
        </w:rPr>
        <w:t xml:space="preserve">Dans le contexte d'utilisation d'outils d'IA pour l'enregistrement audio lors de réunions, le cycle de vie des données doit être clairement défini et respecté. Les informations traitées doivent être sécurisées et, lorsque possible, anonymisées pour garantir la confidentialité. Les solutions retenues devront appliquer une politique stricte de suppression des enregistrements après 30 jours, garantissant ainsi que les données vocales ne sont conservées que le temps nécessaire à la production des procès-verbaux.</w:t>
      </w:r>
    </w:p>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pStyle w:val="Heading2"/>
        <w:rPr/>
      </w:pPr>
      <w:bookmarkStart w:colFirst="0" w:colLast="0" w:name="_qxxn0gs16v3e" w:id="19"/>
      <w:bookmarkEnd w:id="19"/>
      <w:r w:rsidDel="00000000" w:rsidR="00000000" w:rsidRPr="00000000">
        <w:rPr>
          <w:rtl w:val="0"/>
        </w:rPr>
        <w:t xml:space="preserve">7.3 Support et amélioration continue</w:t>
      </w:r>
    </w:p>
    <w:p w:rsidR="00000000" w:rsidDel="00000000" w:rsidP="00000000" w:rsidRDefault="00000000" w:rsidRPr="00000000" w14:paraId="0000005D">
      <w:pPr>
        <w:spacing w:after="0" w:before="0" w:lineRule="auto"/>
        <w:rPr/>
      </w:pPr>
      <w:r w:rsidDel="00000000" w:rsidR="00000000" w:rsidRPr="00000000">
        <w:rPr>
          <w:rtl w:val="0"/>
        </w:rPr>
        <w:t xml:space="preserve">Il est essentiel que les fournisseurs offrent un accès direct à leur équipe de support, fassent preuve de proactivité dans la résolution de problèmes et intègrent activement les retours utilisateurs dans leurs itérations produit. Cette proximité avec les développeurs permet une adaptation continue aux besoins réels des organisations.</w:t>
      </w:r>
    </w:p>
    <w:p w:rsidR="00000000" w:rsidDel="00000000" w:rsidP="00000000" w:rsidRDefault="00000000" w:rsidRPr="00000000" w14:paraId="0000005E">
      <w:pPr>
        <w:spacing w:after="0" w:before="0" w:lineRule="auto"/>
        <w:rPr/>
      </w:pPr>
      <w:r w:rsidDel="00000000" w:rsidR="00000000" w:rsidRPr="00000000">
        <w:rPr>
          <w:rtl w:val="0"/>
        </w:rPr>
      </w:r>
    </w:p>
    <w:p w:rsidR="00000000" w:rsidDel="00000000" w:rsidP="00000000" w:rsidRDefault="00000000" w:rsidRPr="00000000" w14:paraId="0000005F">
      <w:pPr>
        <w:pStyle w:val="Heading2"/>
        <w:rPr/>
      </w:pPr>
      <w:bookmarkStart w:colFirst="0" w:colLast="0" w:name="_jlta1nse6qd4" w:id="20"/>
      <w:bookmarkEnd w:id="20"/>
      <w:r w:rsidDel="00000000" w:rsidR="00000000" w:rsidRPr="00000000">
        <w:rPr>
          <w:rtl w:val="0"/>
        </w:rPr>
        <w:t xml:space="preserve">7.4 Adéquation avec la gouvernance</w:t>
      </w:r>
    </w:p>
    <w:p w:rsidR="00000000" w:rsidDel="00000000" w:rsidP="00000000" w:rsidRDefault="00000000" w:rsidRPr="00000000" w14:paraId="00000060">
      <w:pPr>
        <w:spacing w:after="0" w:before="0" w:lineRule="auto"/>
        <w:rPr/>
      </w:pPr>
      <w:r w:rsidDel="00000000" w:rsidR="00000000" w:rsidRPr="00000000">
        <w:rPr>
          <w:rtl w:val="0"/>
        </w:rPr>
        <w:t xml:space="preserve">Les outils choisis doivent être spécifiquement adaptés à la réalité des conseils d'administration, conçus en fonction des pratiques de saine gouvernance et respecter la responsabilité légale des administrateurs. Il est essentiel de privilégier des solutions développées par des experts en gouvernance canadiens, répondent à ces exigences en intégrant les meilleures pratiques du secteur et les obligations légales applicables au Québec et au Canada.</w:t>
      </w:r>
      <w:r w:rsidDel="00000000" w:rsidR="00000000" w:rsidRPr="00000000">
        <w:rPr>
          <w:rtl w:val="0"/>
        </w:rPr>
      </w:r>
    </w:p>
    <w:p w:rsidR="00000000" w:rsidDel="00000000" w:rsidP="00000000" w:rsidRDefault="00000000" w:rsidRPr="00000000" w14:paraId="00000061">
      <w:pPr>
        <w:pStyle w:val="Heading1"/>
        <w:rPr/>
      </w:pPr>
      <w:bookmarkStart w:colFirst="0" w:colLast="0" w:name="_f85ln5ipiklp" w:id="21"/>
      <w:bookmarkEnd w:id="21"/>
      <w:r w:rsidDel="00000000" w:rsidR="00000000" w:rsidRPr="00000000">
        <w:rPr>
          <w:rtl w:val="0"/>
        </w:rPr>
        <w:t xml:space="preserve">8. Formation et sensibilisation</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L’organisation s’engage à offrir aux membres du CA et aux utilisateurs concernés :</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Une formation de base sur les usages, bénéfices et limites de l’IA dans le contexte de la gouvernance ;</w:t>
      </w:r>
    </w:p>
    <w:p w:rsidR="00000000" w:rsidDel="00000000" w:rsidP="00000000" w:rsidRDefault="00000000" w:rsidRPr="00000000" w14:paraId="00000064">
      <w:pPr>
        <w:numPr>
          <w:ilvl w:val="0"/>
          <w:numId w:val="1"/>
        </w:numPr>
        <w:ind w:left="720" w:hanging="360"/>
        <w:rPr>
          <w:u w:val="none"/>
        </w:rPr>
      </w:pPr>
      <w:r w:rsidDel="00000000" w:rsidR="00000000" w:rsidRPr="00000000">
        <w:rPr>
          <w:rtl w:val="0"/>
        </w:rPr>
        <w:t xml:space="preserve">Des ressources pratiques sur l’utilisation d’outils d’IA pour en maximiser les bénéfices ;</w:t>
      </w:r>
    </w:p>
    <w:p w:rsidR="00000000" w:rsidDel="00000000" w:rsidP="00000000" w:rsidRDefault="00000000" w:rsidRPr="00000000" w14:paraId="00000065">
      <w:pPr>
        <w:numPr>
          <w:ilvl w:val="0"/>
          <w:numId w:val="1"/>
        </w:numPr>
        <w:ind w:left="720" w:hanging="360"/>
        <w:rPr>
          <w:u w:val="none"/>
        </w:rPr>
      </w:pPr>
      <w:r w:rsidDel="00000000" w:rsidR="00000000" w:rsidRPr="00000000">
        <w:rPr>
          <w:rtl w:val="0"/>
        </w:rPr>
        <w:t xml:space="preserve">Des mises à jour régulières sur les meilleures pratiques et l’évolution réglementaire.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rFonts w:ascii="Inter Tight" w:cs="Inter Tight" w:eastAsia="Inter Tight" w:hAnsi="Inter Tight"/>
        </w:rPr>
      </w:pPr>
      <w:r w:rsidDel="00000000" w:rsidR="00000000" w:rsidRPr="00000000">
        <w:rPr>
          <w:rtl w:val="0"/>
        </w:rPr>
        <w:t xml:space="preserve">Adoptée par le conseil d’administration le </w:t>
      </w:r>
      <w:r w:rsidDel="00000000" w:rsidR="00000000" w:rsidRPr="00000000">
        <w:rPr>
          <w:shd w:fill="d9d9d9" w:val="clear"/>
          <w:rtl w:val="0"/>
        </w:rPr>
        <w:t xml:space="preserve">[date]</w:t>
      </w:r>
      <w:r w:rsidDel="00000000" w:rsidR="00000000" w:rsidRPr="00000000">
        <w:rPr>
          <w:rtl w:val="0"/>
        </w:rPr>
        <w:t xml:space="preserve">.</w:t>
      </w:r>
      <w:r w:rsidDel="00000000" w:rsidR="00000000" w:rsidRPr="00000000">
        <w:rPr>
          <w:rtl w:val="0"/>
        </w:rPr>
      </w:r>
    </w:p>
    <w:sectPr>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nter Tight" w:cs="Inter Tight" w:eastAsia="Inter Tight" w:hAnsi="Inter Tigh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pPr>
    <w:rPr>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